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2023年度南京市农业农村局部门决算公开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部门</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部门</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贯彻落实“三农”工作发展战略，统筹研究和组织实施“三农”工作发展战略、中长期规划、重大政策。组织起草农业农村有关地方性法规、规章草案，组织实施农业综合行政执法工作。参与涉农财税、价格、收储、金融保险、进出口等政策制定。承担市委农村工作领导小组具体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(二)统筹推动发展农村社会事业、农村公共服务、农村文化、农村基础设施和乡村治理。牵头组织改善农村人居环境。指导农村精神文明和优秀农耕文化建设。指导农业行业安全生产工作。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指导乡村特色产业、农产品加工业、休闲农业发展工作。提出促进大宗农产品流通建议，培育、保护农业品牌。发布农业农村经济信息，监测分析农业农村经济运行。承担农业统计和农业农村信息化有关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负责种植业、畜牧业、渔业、农业机械化等农业各产业工作的监督管理。指导粮食等农产品生产。组织构建现代农业产业体系、生产体系、经营体系，指导种植业、畜牧业、渔业、农机标准化生产及建设工作。负责渔政渔港监督管理。</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六)负责农产品质量安全监督管理。组织开展农产品质量安全监测、追溯、风险评估。参与制定农产品质量安全地方标准并会同有关部门组织实施。指导农业检验检测体系建设。依法实施符合安全标准的农产品认证和监督管理。</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七)组织农业资源区划工作。指导农用地、渔业水域以及农业生物物种资源的保护与管理。负责水生野生动植物保护、耕地及永久基本农田质量保护工作。推进农业绿色发展，指导农产品产地环境管理和农业清洁生产及农产品禁止生产区划定。推广休耕轮作提高耕地地力，促进农业可持续发展。指导设施农业、生态循环农业、节水农业发展以及农村能源综合开发利用、农业生物质产业发展。负责外来物种管理相关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八)负责有关农业生产资料和农业投入品的监督管理。组织协调农业生产资料市场体系建设，拟订有关农业生产资料地方标准并监督实施。制定兽药质量、兽药残留限量和残留检测方法地方标准并按规定实施。组织兽医医政、兽药药政药检工作，负责执业兽医和畜禽屠宰行业管理。依法开展农作物种子（种苗）、种畜禽、肥料、农药、兽药、饲料及饲料添加剂的相关许可与监督管理。指导和督办重大农业案件的处理。</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九)负责农业防灾减灾、农作物重大病虫害防治、重大动物疾病防控。组织重大动植物疫病的防控工作，发布疫情并组织扑灭。指导动植物防疫检疫体系建设。组织种子、化肥等救灾物资储备和调拨，提出生产救灾资金安排建议，指导紧急救灾和灾后恢复生产。</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负责农业投资管理和农业领域投资促进工作。提出农业投融资体制机制改革建议。编制市级投资安排的农业投资项目规划，提出农业投资规模和方向、扶持农业农村发展市级财政项目的建议，按照规定权限审批农业投资项目，负责农业投资项目资金安排和监督管理。组织实施中央和省投资安排的农业投资项目。</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一）推动农业科技体制改革和农业科技创新体系建设。指导农业生产技术体系和农技推广体系建设，组织开展农业领域的高新技术和应用技术研究、科技成果转化和技术推广。负责农业转基因生物安全监督管理和农业植物新品种保护。</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（十二）指导农业农村人才工作。拟订农业农村人才队伍建设规划并组织实施，指导农业教育和农业职业技能开发，指导新型职业农民培育、农业科技人才培养和农村实用人才培训工作。</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（十三）承办农业涉外事务工作，组织开展农业对外交流、农业利用外资、农业“走出去”、农业贸易促进和有关国际经济技术交流合作，指导开放型农业发展，协助实施农业援外项目。</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（十四）完成市委、市政府交办的其他任务。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部门</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eastAsia="仿宋" w:hAnsi="仿宋" w:cs="仿宋" w:hint="eastAsia"/>
          <w:lang w:val="en-US"/>
        </w:rPr>
        <w:t>1.</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市委农办综合处、市委农办督查考核处（审计处）、办公室、行政审批服务处（法规处）、政策与改革处、发展规划处、计划财务处、乡村产业发展处、农村社会事业促进处、开发指导处、农村合作经济指导处（市农村集体资产管理办公室）、市场与信息化处、科技教育处（农业转基因生物安全管理办公室）、农产品质量安全监管处、种植业管理处（农药管理处）、蔬菜园艺处、畜牧与畜禽屠宰管理处、兽医兽药处（重大动物疫病防控办公室）、渔业处、渔政监督管理处、农业装备处、种业管理处、农业生态建设与农村能源处、农田建设管理处、耕地质量保护处、组织人事处、机关党委、离退休干部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农业技术推广站、南京市耕地质量保护站、南京市植保植检站、南京市种子管理站、南京市畜牧兽医站、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r>
        <w:rPr>
          <w:rFonts w:ascii="仿宋" w:hAnsi="仿宋" w:cs="仿宋" w:eastAsia="仿宋"/>
        </w:rPr>
        <w:t/>
      </w:r>
      <w:r>
        <w:rPr>
          <w:rFonts w:ascii="仿宋" w:hAnsi="仿宋" w:cs="仿宋" w:eastAsia="仿宋"/>
        </w:rPr>
        <w:t/>
      </w:r>
    </w:p>
    <w:p w14:paraId="3A5AE81B"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2.</w:t>
      </w:r>
      <w:r>
        <w:rPr>
          <w:rFonts w:ascii="仿宋" w:eastAsia="仿宋" w:hAnsi="仿宋" w:cs="仿宋" w:hint="eastAsia"/>
        </w:rPr>
        <w:t>从决算单位构成看</w:t>
      </w:r>
      <w:r w:rsidRPr="00CF349C">
        <w:rPr>
          <w:rFonts w:ascii="仿宋" w:eastAsia="仿宋" w:hAnsi="仿宋" w:cs="仿宋" w:hint="eastAsia"/>
          <w:lang w:val="en-US"/>
        </w:rPr>
        <w:t>，</w:t>
      </w:r>
      <w:r>
        <w:rPr>
          <w:rFonts w:ascii="仿宋" w:eastAsia="仿宋" w:hAnsi="仿宋" w:cs="仿宋" w:hint="eastAsia"/>
        </w:rPr>
        <w:t>纳入本</w:t>
      </w:r>
      <w:r>
        <w:rPr>
          <w:rFonts w:ascii="仿宋" w:eastAsia="仿宋" w:hAnsi="仿宋" w:cs="仿宋" w:hint="eastAsia"/>
          <w:lang w:val="en-US"/>
        </w:rPr>
        <w:t>部门</w:t>
      </w:r>
      <w:r w:rsidRPr="00CF349C">
        <w:rPr>
          <w:rFonts w:ascii="仿宋" w:eastAsia="仿宋" w:hAnsi="仿宋" w:cs="仿宋" w:hint="eastAsia"/>
          <w:lang w:val="en-US"/>
        </w:rPr>
        <w:t>202</w:t>
      </w:r>
      <w:r>
        <w:rPr>
          <w:rFonts w:ascii="仿宋" w:eastAsia="仿宋" w:hAnsi="仿宋" w:cs="仿宋" w:hint="eastAsia"/>
          <w:lang w:val="en-US"/>
        </w:rPr>
        <w:t>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hint="eastAsia"/>
          <w:lang w:val="en-US"/>
        </w:rPr>
        <w:t/>
      </w:r>
      <w:r>
        <w:rPr>
          <w:rFonts w:ascii="仿宋" w:hAnsi="仿宋" w:cs="仿宋" w:eastAsia="仿宋"/>
        </w:rPr>
        <w:t/>
      </w:r>
      <w:r>
        <w:rPr>
          <w:rFonts w:ascii="仿宋" w:hAnsi="仿宋" w:cs="仿宋" w:eastAsia="仿宋"/>
        </w:rPr>
        <w:t>14</w:t>
      </w:r>
      <w:r>
        <w:rPr>
          <w:rFonts w:ascii="仿宋" w:hAnsi="仿宋" w:cs="仿宋" w:eastAsia="仿宋"/>
        </w:rPr>
        <w:t/>
      </w:r>
      <w:r>
        <w:rPr>
          <w:rFonts w:ascii="仿宋" w:hAnsi="仿宋" w:cs="仿宋" w:eastAsia="仿宋"/>
        </w:rPr>
        <w:t/>
      </w:r>
      <w:r>
        <w:rPr>
          <w:rFonts w:ascii="仿宋" w:eastAsia="仿宋" w:hAnsi="仿宋" w:cs="仿宋" w:hint="eastAsia"/>
        </w:rPr>
        <w:t>家</w:t>
      </w:r>
      <w:r w:rsidRPr="00CF349C">
        <w:rPr>
          <w:rFonts w:ascii="仿宋" w:eastAsia="仿宋" w:hAnsi="仿宋" w:cs="仿宋" w:hint="eastAsia"/>
          <w:lang w:val="en-US"/>
        </w:rPr>
        <w:t>，</w:t>
      </w:r>
      <w:r>
        <w:rPr>
          <w:rFonts w:ascii="仿宋" w:eastAsia="仿宋" w:hAnsi="仿宋" w:cs="仿宋" w:hint="eastAsia"/>
        </w:rPr>
        <w:t>具体包括</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南京市农业农村局本级、南京市农业技术推广站、南京市耕地质量保护站、南京市植保植检站、南京市种子管理站、南京市畜牧兽医站、南京市农业装备推广中心、南京市农业综合行政执法总队、南京市农产品质量检测院、南京市农村合作经济经营管理站、南京市农业农村经济发展研究中心、南京市水产科学研究所、南京市蔬菜科学研究所、南京市畜牧家禽科学研究所。</w:t>
      </w:r>
      <w:r>
        <w:rPr>
          <w:rFonts w:ascii="仿宋" w:hAnsi="仿宋" w:cs="仿宋" w:eastAsia="仿宋"/>
        </w:rPr>
        <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市农业农村局坚持以习近平新时代中国特色社会主义思想为指引，在市委市政府的坚强领导下，紧紧围绕贯彻落实习近平总书记对江苏工作重要讲话重要指示精神，奋力推进我市农业农村现代化走在前、做示范，加快高水平建设都市现代农业强市，全市“三农”各项工作成效明显。全市促进乡村振兴、改善农村人居环境方面工作获省政府督查激励。</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是践行“国之大者”，重要农产品生产能力持续提升。稳产能。细化压实耕种责任，坚持稳面积、增单产两手发力，完成省定目标任务；新发放市级粮食种植补贴1.92亿元，补贴实际种植水稻、小麦的主体；完成粮食播种面积200万亩以上，总产量近100万吨。蔬菜播种和水产养殖面积分别稳定在120万亩、52万亩，产量均稳中有增。完成能繁母猪存栏3万头省定目标任务。提质量。全市绿色优质农产品比重达72%以上，全省前列；优质食味稻米占比超过64%。构建“1+5+N”农作物新品种测试评价和展示推广体系。构建“食礼秦淮”“金陵味稻”等农产品区域公用品牌“母子品牌”服务体系，“食礼秦淮”授权主体增至230家，带动销售超3亿元。南京金色庄园农产品有限公司入选国家现代农业全产业链标准化示范基地。强基础。新建高标准农田0.52万亩，改造提升4.96万亩，累计建成134.33万亩；建设“吨粮田”3.2万亩。完成10个新装备应用示范蔬菜保供基地改建任务。第三次全国土壤普查工作进度和采样质量居全省第一方阵。建成粮食生产“无人农场”12个，全市农作物耕种收综合机械化率达87%。</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是聚焦质效提升，都市现代农业发展动能加快释放。加快产业链动发展。加快优质稻米、绿色蔬菜、金陵鸭、雨花现代茶、特色鱼、多功能油菜、精品蟹虾、都市花卉等优势特色产业升级，各主导产业全部建立产业联盟，积极推动部门更有为、市场更有效，全年农业特色产业一二三产业融合总产值近400亿元、增幅14.6%。新发展都市农园基地13家，全市休闲农业接待游客超过3800万人次、实现综合收入150亿元左右，同比增长7.1%。溧水区白马镇、和凤镇和六合区竹镇镇入选首批国家农业产业强镇。狠抓项目招引建设。深入开展“农业农村项目建设年”和“四抓四比”行动，全市共举办各类农业招商引资活动30多场，签约项目投资总金额超130亿元。今年开工建设涉农重大项目238个，较去年增加9个，完成投资124.09亿元；纳入省考核“加、新、高”项目占比达90%以上。强化科技引领支撑。发挥“一区一中心”科创引领优势，建成国家及省市科研平台100余个；加强市级农业园区动态监管，完善评价指标。打造“四新”推广示范基地200多个，12家企业入选省级优势特色种苗中心。浦口区获评全国首批“农业科技现代化先行县”。培优育强经营主体。持续推进主体提振行动，35家农场、5个农场服务联盟分别获全省“百佳家庭农场”和“十佳服务联盟”称号；新增评定80家市级示范家庭农场、50家市级示范社。完成5家镇街农业农村综合服务中心试点建设。新获评国家级农业产业化龙头企业1家。</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是对标“千万工程”，和美乡村建设绘就新颜。接续开展美丽乡村建设。在全省率先出台学习“千万工程”推动乡村建设工作方案。新创建16个省级特色田园乡村，总数达81个，数量全省前3；江宁区累计创成省级特色田园乡村20个，数量全省第1；高淳区该方面工作获省政府督查激励；溧水区红色李巷特色田园乡村示范区入选第一批省级特色田园乡村示范区培育试点名单。新建市级宜居村475个，建成率全省领先。持续深化人居环境整治。接续实施农村人居环境整治提升五年行动，在涉农板块全面推行“红黑榜”评价。栖霞区探索以自主管护为主的都市型农村长效管护运行模式，在全区21个行政村建立了以村股份合作社为主体运作的管护机制。不断增强绿色发展底色。全市化肥减量增效工作全省第一；畜禽粪污综合利用率和受污染耕地安全利用率均超95%。六合区入选国家农业绿色发展先行区。巩固长江“十年禁渔”成果，开展联合执法750余次，查办涉渔违法违规案件673件。建成省内首个社会化增殖放流站，放流各类水生生物苗种5700万尾。全市“加拿大一枝黄花”防控共出动31万余人次，清理面积11.8万亩。</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是激发活力动能，农民收入福祉稳步提高。全力拓宽农民增收途径。持续推进富民强镇帮促行动，溧水区该方面工作获省政府督查激励。探索发展多种类型庭院经济，推进16个行政村、160户农户试点建设。认定168个农村创业创新主体和12个示范基地。“工疗惠农”民宿村接待疗休养180批次6416人，综合营收达1500万元；“莱斯乡村”农旅营销平台已策划上线各类产品千余种，带动营收5000万元。发展壮大新型集体经济。制定闲置农村集体资产盘活专项方案，举办南京农村集体资源资产招商推介会，已盘活5718平方米闲置房产。入选全国农村产权交易规范化整市试点，新增交易额18亿元，同比增长56%。全市年集体经营性收入200万元以上村占比超65%。持续深化农村综合改革。认真组织开展农村集体产权制度改革“回头看”。积极探索农村承包地、宅基地“三权分置”有效实现形式，在全省率先开展农村宅基地线上审批和闲置宅基地、闲置住宅线上流转交易试点。纵深推进试验示范，浦口区国家数字乡村试点区建设获评全国第4、全省第1；永宁街道等4个街镇、盘城街道双城社区等17个村社入围省乡村振兴示范创建名单。</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五是强化组织保障，“三农”工作支持体系不断完善。优化工作理念。提升服务效能，接续举办“科金兴农服务日”活动14场，有力促进了城乡要素资源的供需对接和盘活整合，一批招商引资项目签约落地，答复办理各类问题困难诉求近90个；圆满完成我局承担的3项民生实事项目（鼓励支持100个农村创业创新主体和示范基地积极发展乡村特色产业；培育新型农业经营示范主体1500家，创建新型农业经营主体服务中心试点；新改建10个新装备应用示范蔬菜保供基地，增强菜篮子产品保供能力）。细化工作举措。聚焦“五强”目标，完善政策体系，印发《关于做好2023年全面推进乡村振兴重点工作的实施意见》《南京市贯彻2023年中央和省委一号文件重点举措项目化清单》《南京市农民收入十年倍增计划实施方案》《南京市学习浙江“千万工程”经验推动现代化乡村建设工作方案》《南京市乡村建设行动实施方案》《高水平建设都市现代农业强市行动方案》等。强化要素保障。创新政金合作模式，“金陵惠农贷”等惠农产品累计授信671.2亿元，累计放贷202.5亿元。优化产业发展用地支持，鼓励引导农村集体经济组织通过以地入股、联营等方式保障项目落地；栖霞区已发出全市第一宗农村一二三产业融合发展用地批准书，抓紧推进全市已入库3批、226个项目用地需求落地。深入实施“智汇三农”人才工程，接续三年累计培育300名“头雁种苗”；累计引进341名青年大学生“新农人”，全年培训高素质农民超8000人次。</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南京市农业农村局</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color w:val="000000"/>
                <w:lang w:eastAsia="ar-SA"/>
              </w:rPr>
              <w:t>南京市农业农村局</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36,405.47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4,271.79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203.12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6,327.42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18,815.13</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7,176.06</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36,608.58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36,590.39</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8.55</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40,642.37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40,652.02</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77,250.95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77,250.95</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36,608.58</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36,405.47</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203.12</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4,215.74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4,128.26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87.48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应用研究</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4,215.74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4,128.26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87.48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社会公益研究</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4,215.74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4,128.26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87.48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6,327.87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6,324.59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3,198.51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3,195.22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662.57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662.57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155.49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152.20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1,597.74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1,597.74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782.70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782.70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企业改革补助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2,881.63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2,881.63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2080699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其他企业改革发展补助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2,881.63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2,881.63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就业补助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69.64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69.64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2080799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其他就业补助支出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69.64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69.64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178.10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178.10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2080801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死亡抚恤</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178.10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178.10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18,812.94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18,776.97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35.96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18,773.80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18,747.84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25.96</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4,739.39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4,728.05</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11.34</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1,346.81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1,346.81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5,435.65</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5,433.03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2.62</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664.17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664.17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病虫害控制</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184.11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184.11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农产品质量安全</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277.13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277.13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2130110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执法监管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266.17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266.17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2130112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行业业务管理</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41.49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41.49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2130122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农业生产发展</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2,368.69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2,368.69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2130135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农业资源保护修复与利用</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501.97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501.97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2,948.21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2,936.21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12.00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29.14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29.14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29.14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29.14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10.00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10.00</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7,178.92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7,175.64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7,178.92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7,175.64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1,568.78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1,568.78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5,610.14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5,606.86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73.11</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73.11</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2299999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73.11</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73.11</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36,590.39</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27,341.45</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9,248.94</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4,271.79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3,809.20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462.59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应用研究</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4,271.79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3,809.20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462.59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社会公益研究</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4,271.79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3,809.20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462.59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6,327.42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6,254.49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72.93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3,198.05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3,194.76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662.57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662.57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154.79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151.51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1,597.74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1,597.74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782.70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782.70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0.24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企业改革补助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2,881.63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2,881.63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2080699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其他企业改革发展补助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2,881.63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2,881.63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就业补助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69.64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69.64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2080799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其他就业补助支出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69.64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69.64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抚恤</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178.10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178.10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2080801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死亡抚恤</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178.10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178.10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18,815.13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10,101.70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8,713.42</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农业农村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18,775.99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10,101.70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8,674.29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4,796.93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4,796.93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1,346.81</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1,346.81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2130104</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事业运行</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5,366.68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5,304.77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61.91</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科技转化与推广服务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664.17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664.17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病虫害控制</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184.16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184.16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农产品质量安全</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277.13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277.13</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2130110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执法监管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266.17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266.17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2130112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行业业务管理</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41.49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41.49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2130122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农业生产发展</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2,368.69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2,368.69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2130135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农业资源保护修复与利用</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501.97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501.97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其他农业农村支出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2,961.79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2,961.79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水利</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29.14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29.14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29.14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29.14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其他农林水支出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2139999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其他农林水支出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7,176.06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7,176.06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7,176.06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7,176.06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1,568.78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1,568.78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5,607.27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5,607.27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36,405.47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6,324.13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6,324.13</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18,797.20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18,797.20</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36,405.47</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36,403.29</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36,403.29</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39,666.67</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39,668.84</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39,668.84</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39,666.67</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76,072.13</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76,072.13</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76,072.13</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36,403.29</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27,338.17</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9,065.12</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3,809.20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299.98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应用研究</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3,809.20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299.98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社会公益研究</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3,809.20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299.98</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6,324.13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6,254.49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3,194.76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3,194.76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662.57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662.57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151.51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151.51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1,597.74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1,597.74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782.70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782.70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企业改革补助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2080699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其他企业改革发展补助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就业补助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2080799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其他就业补助支出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2080801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死亡抚恤</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18,797.20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10,101.70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8,695.50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18,768.07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10,101.70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8,666.37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4,796.93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4,796.93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1,346.81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1,346.81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5,366.68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5,304.77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664.17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664.17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病虫害控制</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农产品质量安全</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277.13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277.13</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2130110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执法监管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2130112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行业业务管理</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2130122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农业生产发展</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2,368.69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2,368.69</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2130135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农业资源保护修复与利用</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501.97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501.97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2,953.87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2,953.87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1,568.78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1,568.78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5,603.99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5,603.99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27,338.17</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25,618.73</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1,719.44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19,750.73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19,750.73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2,952.37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2,952.37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6,578.90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6,578.90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2,114.25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2,114.25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1,945.23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1,945.23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1,772.37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1,772.37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872.90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872.90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444.82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444.82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108.96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108.96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1,884.40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1,884.40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243.45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243.45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833.09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833.09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1,715.24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1,715.24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182.96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182.96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66.77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66.77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51.75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51.75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484.27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484.27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171.93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171.93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12.18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12.18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62.61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62.61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185.99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82.81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82.81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57.57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57.57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196.01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196.01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5,868.00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5,868.00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2,335.08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2,335.08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321.21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321.21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2,946.63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2,946.63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36,403.29</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27,338.17</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9,065.12</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3,809.20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299.98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应用研究</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3,809.20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299.98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社会公益研究</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4,109.18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3,809.20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299.98</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6,324.13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6,254.49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3,194.76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3,194.76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662.57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662.57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151.51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151.51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1,597.74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1,597.74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782.70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782.70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0.24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企业改革补助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2080699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其他企业改革发展补助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2,881.63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就业补助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2080799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其他就业补助支出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69.64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2080801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死亡抚恤</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178.10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18,797.20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10,101.70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8,695.50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18,768.07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10,101.70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8,666.37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4,796.93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4,796.93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1,346.81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1,346.81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2130104</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5,366.68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5,304.77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664.17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664.17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病虫害控制</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184.16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农产品质量安全</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277.13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277.13</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2130110</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执法监管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266.17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2130112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行业业务管理</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41.49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2130122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农业生产发展</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2,368.69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2,368.69</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2130135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农业资源保护修复与利用</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501.97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501.97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2,953.87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2,953.87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水利</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29.14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7,172.77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1,568.78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1,568.78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5,603.99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5,603.99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27,338.17</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25,618.73</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1,719.44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19,750.73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19,750.73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2,952.37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2,952.37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6,578.90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6,578.90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2,114.25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2,114.25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1,945.23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1,945.23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1,772.37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1,772.37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872.90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872.90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444.82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444.82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108.96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108.96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1,884.40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1,884.40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243.45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243.45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833.09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833.09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1,715.24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1,715.24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182.96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182.96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6.59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66.77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66.77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51.75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51.75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484.27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484.27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171.93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171.93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12.18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12.18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17.79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12.07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34.60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11.53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2.43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62.61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62.61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185.99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82.81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82.81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53.38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57.57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57.57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196.01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196.01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5,868.00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5,868.00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193.04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2,335.08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2,335.08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321.21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321.21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2,946.63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2,946.63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38.91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31.63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4.20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97.08</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16.40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56.83</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56.83</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23.85</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61.07</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200.46</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81.45</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16.40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53.38</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53.38</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11.68</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38.45</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177.62</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25</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161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1,594</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80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1,638</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102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5,818</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部门</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部门</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578.08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577.94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44.13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4.78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0.17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0.77</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13.41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8.08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0.15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122.08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12.18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9.72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22.96</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10.04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19.32</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75.70</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41.98</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14.45</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50.61</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0.99</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123.93</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0.14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0.14</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部门</w:t>
            </w:r>
            <w:r>
              <w:rPr>
                <w:rFonts w:ascii="仿宋" w:hAnsi="仿宋" w:cs="仿宋" w:eastAsia="仿宋"/>
                <w:color w:val="000000"/>
              </w:rPr>
              <w:t>名称：</w:t>
            </w:r>
            <w:r>
              <w:rPr>
                <w:rFonts w:ascii="仿宋" w:eastAsia="仿宋" w:hAnsi="仿宋" w:cs="仿宋" w:hint="eastAsia"/>
              </w:rPr>
              <w:t>南京市农业农村局</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2,520.40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233.42</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518.15</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1,768.83</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109.00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89.00</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部门</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2023年度收入、支出决算总计77,250.95万元。与上年相比，收、支总计各增加1,016.46万元，增长1.33%。其中：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（一）收入决算总计77,250.95万元。包括：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1.本年收入决算合计36,608.58万元。与上年相比，增加850.78万元，增长2.38%，变动原因：政策性增人增资及部省市各级专项资金安排等。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3.年初结转和结余40,642.37万元。与上年相比，增加165.69万元，增长0.41%，变动原因：上年结转省级专项资金等。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（二）支出决算总计77,250.95万元。包括：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1.本年支出决算合计36,590.39万元。与上年相比，增加1,289.07万元，增长3.65%，变动原因：政策性增人增资及部省市各级专项资金安排等。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8.55万元。结余分配事项：下属事业单位南京市耕地质量保护站、南京市农产品质量检测院、南京市农村合作经济经营管理站、南京市水产科学研究所、南京市畜牧家禽科学研究所等结转结余分配。与上年相比，增加8.03万元，增长1,544.23%，变动原因：下属事业单位南京市耕地质量保护站、南京市农产品质量检测院、南京市农村合作经济经营管理站、南京市水产科学研究所、南京市畜牧家禽科学研究所等结转结余分配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3.年末结转和结余40,652.02万元。结转和结余事项：以前年度结转结余资金。与上年相比，减少280.63万元，减少0.69%，变动原因：部分上年结转结余资金在本年使用。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36,608.58万元，其中：财政拨款收入36,405.47万元，占99.45%；上级补助收入0万元，占0%；财政专户管理教育收费0万元，占0%；事业收入（不含专户管理教育收费）0万元，占0%；经营收入0万元，占0%；附属单位上缴收入0万元，占0%；其他收入203.12万元，占0.55%。</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2023年度本年支出决算合计36,590.39万元，其中：基本支出27,341.45万元，占74.72%；项目支出9,248.94万元，占25.28%；上缴上级支出0万元，占0%；经营支出0万元，占0%；对附属单位补助支出0万元，占0%。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2023年度财政拨款收入、支出决算总计76,072.13万元。与上年相比，收、支总计各增加923.91万元，增长1.23%，变动原因：政策性增人增资及部省市各级专项资金安排等。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2023年度财政拨款支出决算36,403.29万元，占本年支出合计的99.49%。与2023年度财政拨款支出年初预算26,147.38万元相比，完成年初预算的139.22%。其中：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（一）科学技术支出（类）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应用研究（款）社会公益研究（项）。年初预算4,024.17万元，支出决算4,109.18万元，完成年初预算的102.11%。决算数与年初预算数的差异原因：年中市级下达社会公益研究专项资金等。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1.行政事业单位养老支出（款）行政单位离退休（项）。年初预算713.43万元，支出决算662.57万元，完成年初预算的92.87%。决算数与年初预算数的差异原因：行政离退休人员去世等。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2.行政事业单位养老支出（款）事业单位离退休（项）。年初预算88.92万元，支出决算151.51万元，完成年初预算的170.39%。决算数与年初预算数的差异原因：事业离退休人员增加及政策性支出增加等。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基本养老保险缴费支出（项）。年初预算1,120.76万元，支出决算1,597.74万元，完成年初预算的142.56%。决算数与年初预算数的差异原因：按要求调增养老保险缴费基数并补缴差额，同时新入职人员缴纳养老保险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行政事业单位养老支出（款）机关事业单位职业年金缴费支出（项）。年初预算544.44万元，支出决算782.7万元，完成年初预算的143.76%。决算数与年初预算数的差异原因：按要求调增职业年金缴费基数并补缴差额，同时新入职人员缴纳职业年金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行政事业单位养老支出（款）其他行政事业单位养老支出（项）。年初预算0万元，支出决算0.24万元，（年初预算数为0万元，无法计算完成比率）决算数与年初预算数的差异原因：市财政通过其他行政事业单位养老支出科目下达南京市畜牧兽医站相关养老保险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企业改革补助（款）其他企业改革发展补助（项）。年初预算0万元，支出决算2,881.63万元，（年初预算数为0万元，无法计算完成比率）决算数与年初预算数的差异原因：年中市财政追加安排奶业集团事改企人员补助经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7.就业补助（款）其他就业补助支出（项）。年初预算0万元，支出决算69.64万元，（年初预算数为0万元，无法计算完成比率）决算数与年初预算数的差异原因：年中市级下达农村创业创新项目经费。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8.抚恤（款）死亡抚恤（项）。年初预算0万元，支出决算178.1万元，（年初预算数为0万元，无法计算完成比率）决算数与年初预算数的差异原因：年中市财政追加去世人员丧葬、抚恤金等费用。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（三）农林水支出（类）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1.农业农村（款）行政运行（项）。年初预算4,407.33万元，支出决算4,796.93万元，完成年初预算的108.84%。决算数与年初预算数的差异原因：年中市财政追加政策性增人增资经费。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2.农业农村（款）一般行政管理事务（项）。年初预算1,620.43万元，支出决算1,346.81万元，完成年初预算的83.11%。决算数与年初预算数的差异原因：按市财政局落实“过紧日子”要求，压减项目经费。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3.农业农村（款）事业运行（项）。年初预算5,172.83万元，支出决算5,366.68万元，完成年初预算的103.75%。决算数与年初预算数的差异原因：年中市财政追加政策性增人增资经费。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4.农业农村（款）科技转化与推广服务（项）。年初预算227.34万元，支出决算664.17万元，完成年初预算的292.15%。决算数与年初预算数的差异原因：年中省级下达农业科技创新与推广服务专项经费。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5.农业农村（款）病虫害控制（项）。年初预算208万元，支出决算184.16万元，完成年初预算的88.54%。决算数与年初预算数的差异原因：按市财政局落实“过紧日子”要求，压减项目经费。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6.农业农村（款）农产品质量安全（项）。年初预算290.2万元，支出决算277.13万元，完成年初预算的95.5%。决算数与年初预算数的差异原因：按市财政局落实“过紧日子”要求，压减项目经费。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7.农业农村（款）执法监管（项）。年初预算332.6万元，支出决算266.17万元，完成年初预算的80.03%。决算数与年初预算数的差异原因：按市财政局落实“过紧日子”要求，压减项目经费。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8.农业农村（款）行业业务管理（项）。年初预算31.7万元，支出决算41.49万元，完成年初预算的130.88%。决算数与年初预算数的差异原因：年中市级下达行业业务管理有关经费。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9.农业农村（款）农业生产发展（项）。年初预算0万元，支出决算2,368.69万元，（年初预算数为0万元，无法计算完成比率）决算数与年初预算数的差异原因：年中市级下达农业生产发展专项资金。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10.农业农村（款）农业资源保护修复与利用（项）。年初预算104万元，支出决算501.97万元，完成年初预算的482.66%。决算数与年初预算数的差异原因：年中市级下达农业资源保护修复与利用专项资金。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11.农业农村（款）其他农业农村支出（项）。年初预算0万元，支出决算2,953.87万元，（年初预算数为0万元，无法计算完成比率）决算数与年初预算数的差异原因：年中省级下达农业公共服务专项经费，市级下达其他农业农村相关专项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12.水利（款）一般行政管理事务（项）。年初预算40万元，支出决算29.14万元，完成年初预算的72.85%。决算数与年初预算数的差异原因：按市财政局落实“过紧日子”要求，压减项目经费。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1.住房改革支出（款）住房公积金（项）。年初预算1,610.75万元，支出决算1,568.78万元，完成年初预算的97.39%。决算数与年初预算数的差异原因：年中在职人员变动，住房公积金支出减少。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2.住房改革支出（款）提租补贴（项）。年初预算5,610.48万元，支出决算5,603.99万元，完成年初预算的99.88%。决算数与年初预算数的差异原因：年中在职人员变动，提租补贴支出减少。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2023年度财政拨款基本支出决算27,338.17万元，其中：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（一）人员经费25,618.73万元。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医疗费、其他工资福利支出、离休费、退休费、抚恤金、生活补助、医疗费补助、奖励金、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（二）公用经费1,719.44万元。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咨询费、手续费、水费、电费、邮电费、物业管理费、差旅费、因公出国（境）费用、维修（护）费、租赁费、会议费、培训费、公务接待费、专用材料费、劳务费、委托业务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2023年度一般公共预算财政拨款支出决算36,403.29万元。与上年相比，增加1,167.66万元，增长3.31%，变动原因：政策性增人增资及部省市各级专项资金安排等。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2023年度一般公共预算财政拨款基本支出决算27,338.17万元，其中：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（一）人员经费25,618.73万元。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医疗费、其他工资福利支出、离休费、退休费、抚恤金、生活补助、医疗费补助、奖励金、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（二）公用经费1,719.44万元。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印刷费、咨询费、手续费、水费、电费、邮电费、物业管理费、差旅费、因公出国（境）费用、维修（护）费、租赁费、会议费、培训费、公务接待费、专用材料费、劳务费、委托业务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81.45万元（其中：一般公共预算支出81.45万元；政府性基金预算支出0万元；国有资本经营预算支出0万元）。与上年相比，增加12.7万元，变动原因：主要为本年因公出国（境）经费支出增加。其中，因公出国（境）费支出16.4万元，占“三公”经费的20.13%；公务用车购置及运行维护费支出53.38万元，占“三公”经费的65.53%；公务接待费支出11.68万元，占“三公”经费的14.34%。2023年度财政拨款“三公”经费支出预算97.08万元（其中：一般公共预算支出97.08万元；政府性基金预算支出0万元；国有资本经营预算支出0万元）。决算数与预算数的差异原因：落实“过紧日子”要求，从严控制会议、活动和培训相关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16.4万元（其中：一般公共预算支出16.4万元；政府性基金预算支出0万元；国有资本经营预算支出0万元），支出决算16.4万元（其中：一般公共预算支出16.4万元；政府性基金预算支出0万元；国有资本经营预算支出0万元），完成调整后预算的100%，决算数与预算数相同。全年使用财政拨款涉及的出国（境）团组1个，累计2人次。开支内容：随省农业农村厅团组赴法国、荷兰开展农业交流合作。</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56.83万元（其中：一般公共预算支出56.83万元；政府性基金预算支出0万元；国有资本经营预算支出0万元），支出决算53.38万元（其中：一般公共预算支出53.38万元；政府性基金预算支出0万元；国有资本经营预算支出0万元），完成调整后预算的93.93%，决算数与预算数的差异原因：落实“过紧日子”要求，厉行节约，压减公务用车类经费支出等。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53.38万元。公务用车运行维护费主要用于按规定保留的公务用车的燃料费、维修费、过桥过路费、保险费、安全奖励费用等支出。截至2023年12月31日，使用财政拨款开支的公务用车保有量为25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23.85万元（其中：一般公共预算支出23.85万元；政府性基金预算支出0万元；国有资本经营预算支出0万元），支出决算11.68万元（其中：一般公共预算支出11.68万元；政府性基金预算支出0万元；国有资本经营预算支出0万元），完成调整后预算的48.97%，决算数与预算数的差异原因：落实“过紧日子”要求，厉行节约，压减公务接待类经费支出等。其中：国内公务接待支出11.68万元，接待161批次，1594人次，开支内容：接待外省市农业部门工作交流、考察调研以及本市区县来人办事工作餐费用等；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61.07万元（其中：一般公共预算支出61.07万元；政府性基金预算支出0万元；国有资本经营预算支出0万元），支出决算38.45万元（其中：一般公共预算支出38.45万元；政府性基金预算支出0万元；国有资本经营预算支出0万元），完成调整后预算的62.96%，决算数与预算数的差异原因：落实“过紧日子”要求，厉行节约，压减会议类经费支出等。2023年度全年召开会议80个，参加会议1638人次，开支内容：召开省、市政府有关农业方面的大型会议和活动、业务现场推进会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200.46万元（其中：一般公共预算支出200.46万元；政府性基金预算支出0万元；国有资本经营预算支出0万元），支出决算177.62万元（其中：一般公共预算支出177.62万元；政府性基金预算支出0万元；国有资本经营预算支出0万元），完成调整后预算的88.61%，决算数与预算数的差异原因：落实“过紧日子”要求，厉行节约，压减培训类经费支出等。2023年度全年组织培训102个，组织培训5818人次，开支内容：农业系统人才素质提升、业务工作能力培训、农民职业培训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2023年度政府性基金预算财政拨款支出决算0万元。与上年相比，减少20.17万元，减少100%，变动原因：本年未安排政府性基金相关预算资金。</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578.08万元（其中：一般公共预算支出578.08万元；政府性基金预算支出0万元；国有资本经营预算支出0万元）。与上年相比，增加82.75万元，增长16.71%，变动原因：在职人员和相关公务活动增加，相应经费支出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2,520.4万元，其中：政府采购货物支出233.42万元、政府采购工程支出518.15万元、政府采购服务支出1,768.83万元。政府采购授予中小企业合同金额109万元，占政府采购支出总额的4.32%，其中：授予小微企业合同金额89万元，占授予中小企业合同金额的81.65%。</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部门共有车辆25辆，其中：副部(省)级及以上领导用车0辆、主要领导干部用车0辆、机要通信用车1辆、应急保障用车1辆、执法执勤用车4辆、特种专业技术用车1辆、离退休干部用车0辆、其他用车18辆；单价50万元（含）以上的通用设备14台（套），单价100万元（含）以上的专用设备11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2023年度，本部门共2个项目开展了财政重点绩效评价，涉及财政性资金合计5,810万元；本部门未开展部门整体支出财政重点绩效评价，涉及财政性资金0万元。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本部门组织所属单位共对2023年度已实施完成的103个项目开展了绩效自评价，涉及财政性资金合计214,573.55万元；本部门组织所属单位共开展14项单位整体支出绩效自评价，涉及财政性资金合计26,147.38万元。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本部门共27个项目开展了部门评价，涉及财政性资金合计211,310万元；本部门开展14个部门整体支出部门评价，涉及财政性资金26,147.38万元。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十九、科学技术支出(类)应用研究(款)社会公益研究(项)</w:t>
      </w:r>
      <w:r>
        <w:rPr>
          <w:rFonts w:ascii="仿宋" w:hAnsi="仿宋" w:cs="仿宋" w:eastAsia="仿宋"/>
          <w:b w:val="true"/>
        </w:rPr>
        <w:t>：</w:t>
      </w:r>
      <w:r>
        <w:rPr>
          <w:rFonts w:ascii="仿宋" w:eastAsia="仿宋" w:hAnsi="仿宋" w:cs="仿宋" w:hint="eastAsia"/>
        </w:rPr>
        <w:t>反映从事卫生、劳动保护、计划生育、环境科学、农业等社会公益专项科研方面的支出。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二十、社会保障和就业支出(类)行政事业单位养老支出(款)行政单位离退休(项)</w:t>
      </w:r>
      <w:r>
        <w:rPr>
          <w:rFonts w:ascii="仿宋" w:hAnsi="仿宋" w:cs="仿宋" w:eastAsia="仿宋"/>
          <w:b w:val="true"/>
        </w:rPr>
        <w:t>：</w:t>
      </w:r>
      <w:r>
        <w:rPr>
          <w:rFonts w:ascii="仿宋" w:eastAsia="仿宋" w:hAnsi="仿宋" w:cs="仿宋" w:hint="eastAsia"/>
        </w:rPr>
        <w:t>反映行政单位（包括实行公务员管理的事业单位）开支的离退休经费。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二十一、社会保障和就业支出(类)行政事业单位养老支出(款)事业单位离退休(项)</w:t>
      </w:r>
      <w:r>
        <w:rPr>
          <w:rFonts w:ascii="仿宋" w:hAnsi="仿宋" w:cs="仿宋" w:eastAsia="仿宋"/>
          <w:b w:val="true"/>
        </w:rPr>
        <w:t>：</w:t>
      </w:r>
      <w:r>
        <w:rPr>
          <w:rFonts w:ascii="仿宋" w:eastAsia="仿宋" w:hAnsi="仿宋" w:cs="仿宋" w:hint="eastAsia"/>
        </w:rPr>
        <w:t>反映事业单位开支的离退休经费。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二十四、社会保障和就业支出(类)行政事业单位养老支出(款)其他行政事业单位养老支出(项)</w:t>
      </w:r>
      <w:r>
        <w:rPr>
          <w:rFonts w:ascii="仿宋" w:hAnsi="仿宋" w:cs="仿宋" w:eastAsia="仿宋"/>
          <w:b w:val="true"/>
        </w:rPr>
        <w:t>：</w:t>
      </w:r>
      <w:r>
        <w:rPr>
          <w:rFonts w:ascii="仿宋" w:eastAsia="仿宋" w:hAnsi="仿宋" w:cs="仿宋" w:hint="eastAsia"/>
        </w:rPr>
        <w:t>反映除上述项目以外其他用于行政事业单位养老方面的支出。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二十五、社会保障和就业支出(类)企业改革补助(款)其他企业改革发展补助(项)</w:t>
      </w:r>
      <w:r>
        <w:rPr>
          <w:rFonts w:ascii="仿宋" w:hAnsi="仿宋" w:cs="仿宋" w:eastAsia="仿宋"/>
          <w:b w:val="true"/>
        </w:rPr>
        <w:t>：</w:t>
      </w:r>
      <w:r>
        <w:rPr>
          <w:rFonts w:ascii="仿宋" w:eastAsia="仿宋" w:hAnsi="仿宋" w:cs="仿宋" w:hint="eastAsia"/>
        </w:rPr>
        <w:t>反映除上述项目以外财政用于企业改革发展方面的补助。</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二十六、社会保障和就业支出(类)就业补助(款)其他就业补助支出(项)</w:t>
      </w:r>
      <w:r>
        <w:rPr>
          <w:rFonts w:ascii="仿宋" w:hAnsi="仿宋" w:cs="仿宋" w:eastAsia="仿宋"/>
          <w:b w:val="true"/>
        </w:rPr>
        <w:t>：</w:t>
      </w:r>
      <w:r>
        <w:rPr>
          <w:rFonts w:ascii="仿宋" w:eastAsia="仿宋" w:hAnsi="仿宋" w:cs="仿宋" w:hint="eastAsia"/>
        </w:rPr>
        <w:t>反映除上述项目以外按规定确定的其他用于促进就业的补助支出。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二十七、社会保障和就业支出(类)抚恤(款)死亡抚恤(项)</w:t>
      </w:r>
      <w:r>
        <w:rPr>
          <w:rFonts w:ascii="仿宋" w:hAnsi="仿宋" w:cs="仿宋" w:eastAsia="仿宋"/>
          <w:b w:val="true"/>
        </w:rPr>
        <w:t>：</w:t>
      </w:r>
      <w:r>
        <w:rPr>
          <w:rFonts w:ascii="仿宋" w:eastAsia="仿宋" w:hAnsi="仿宋" w:cs="仿宋" w:hint="eastAsia"/>
        </w:rPr>
        <w:t>反映按规定用于烈士和牺牲、病故人员家属的一次性和定期抚恤金、丧葬补助费以及烈士褒扬金。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二十八、农林水支出(类)农业农村(款)行政运行(项)</w:t>
      </w:r>
      <w:r>
        <w:rPr>
          <w:rFonts w:ascii="仿宋" w:hAnsi="仿宋" w:cs="仿宋" w:eastAsia="仿宋"/>
          <w:b w:val="true"/>
        </w:rPr>
        <w:t>：</w:t>
      </w:r>
      <w:r>
        <w:rPr>
          <w:rFonts w:ascii="仿宋" w:eastAsia="仿宋" w:hAnsi="仿宋" w:cs="仿宋" w:hint="eastAsia"/>
        </w:rPr>
        <w:t>反映行政单位（包括实行公务员管理的事业单位）的基本支出。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二十九、农林水支出(类)农业农村(款)一般行政管理事务(项)</w:t>
      </w:r>
      <w:r>
        <w:rPr>
          <w:rFonts w:ascii="仿宋" w:hAnsi="仿宋" w:cs="仿宋" w:eastAsia="仿宋"/>
          <w:b w:val="true"/>
        </w:rPr>
        <w:t>：</w:t>
      </w:r>
      <w:r>
        <w:rPr>
          <w:rFonts w:ascii="仿宋" w:eastAsia="仿宋" w:hAnsi="仿宋" w:cs="仿宋" w:hint="eastAsia"/>
        </w:rPr>
        <w:t>反映行政单位（包括实行公务员管理的事业单位）未单独设置项级科目的其他项目支出。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三十、农林水支出(类)农业农村(款)事业运行(项)</w:t>
      </w:r>
      <w:r>
        <w:rPr>
          <w:rFonts w:ascii="仿宋" w:hAnsi="仿宋" w:cs="仿宋" w:eastAsia="仿宋"/>
          <w:b w:val="true"/>
        </w:rPr>
        <w:t>：</w:t>
      </w:r>
      <w:r>
        <w:rPr>
          <w:rFonts w:ascii="仿宋" w:eastAsia="仿宋" w:hAnsi="仿宋" w:cs="仿宋" w:hint="eastAsia"/>
        </w:rPr>
        <w:t>反映用于农业事业单位基本支出，事业单位设施、系统运行与资产维护等方面的支出。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三十一、农林水支出(类)农业农村(款)科技转化与推广服务(项)</w:t>
      </w:r>
      <w:r>
        <w:rPr>
          <w:rFonts w:ascii="仿宋" w:hAnsi="仿宋" w:cs="仿宋" w:eastAsia="仿宋"/>
          <w:b w:val="true"/>
        </w:rPr>
        <w:t>：</w:t>
      </w:r>
      <w:r>
        <w:rPr>
          <w:rFonts w:ascii="仿宋" w:eastAsia="仿宋" w:hAnsi="仿宋" w:cs="仿宋" w:hint="eastAsia"/>
        </w:rPr>
        <w:t>反映用于农业科技成果转化，农业科技人才奖励，农业新品种、新机具、新技术引进、试验、示范、推广及服务，农村人居环境整治等方面的技术试验示范支出。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三十二、农林水支出(类)农业农村(款)病虫害控制(项)</w:t>
      </w:r>
      <w:r>
        <w:rPr>
          <w:rFonts w:ascii="仿宋" w:hAnsi="仿宋" w:cs="仿宋" w:eastAsia="仿宋"/>
          <w:b w:val="true"/>
        </w:rPr>
        <w:t>：</w:t>
      </w:r>
      <w:r>
        <w:rPr>
          <w:rFonts w:ascii="仿宋" w:eastAsia="仿宋" w:hAnsi="仿宋" w:cs="仿宋" w:hint="eastAsia"/>
        </w:rPr>
        <w:t>反映用于病虫鼠害及疫情监测、预报、预防、控制、检疫、防疫所需的仪器、设施、药物、疫苗、种苗，疫畜（禽、鱼、植物）防治、扑杀补偿及劳务补助、菌（毒）种保藏及动植物及其产品检疫、检测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三十三、农林水支出(类)农业农村(款)农产品质量安全(项)</w:t>
      </w:r>
      <w:r>
        <w:rPr>
          <w:rFonts w:ascii="仿宋" w:hAnsi="仿宋" w:cs="仿宋" w:eastAsia="仿宋"/>
          <w:b w:val="true"/>
        </w:rPr>
        <w:t>：</w:t>
      </w:r>
      <w:r>
        <w:rPr>
          <w:rFonts w:ascii="仿宋" w:eastAsia="仿宋" w:hAnsi="仿宋" w:cs="仿宋" w:hint="eastAsia"/>
        </w:rPr>
        <w:t>反映用于农产品及其投入品的质量安全评估、监测、抽查、认证、应急处置，相关标准的制定、修订、实施、监管等方面的支出。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三十四、农林水支出(类)农业农村(款)执法监管(项)</w:t>
      </w:r>
      <w:r>
        <w:rPr>
          <w:rFonts w:ascii="仿宋" w:hAnsi="仿宋" w:cs="仿宋" w:eastAsia="仿宋"/>
          <w:b w:val="true"/>
        </w:rPr>
        <w:t>：</w:t>
      </w:r>
      <w:r>
        <w:rPr>
          <w:rFonts w:ascii="仿宋" w:eastAsia="仿宋" w:hAnsi="仿宋" w:cs="仿宋" w:hint="eastAsia"/>
        </w:rPr>
        <w:t>反映用于农业农村法制建设、行政执法、行政复议、行政诉讼等方面的支出。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三十五、农林水支出(类)农业农村(款)行业业务管理(项)</w:t>
      </w:r>
      <w:r>
        <w:rPr>
          <w:rFonts w:ascii="仿宋" w:hAnsi="仿宋" w:cs="仿宋" w:eastAsia="仿宋"/>
          <w:b w:val="true"/>
        </w:rPr>
        <w:t>：</w:t>
      </w:r>
      <w:r>
        <w:rPr>
          <w:rFonts w:ascii="仿宋" w:eastAsia="仿宋" w:hAnsi="仿宋" w:cs="仿宋" w:hint="eastAsia"/>
        </w:rPr>
        <w:t>反映用于农业农村政策研究、规划编制、评审评估、绩效评价、监督检查等基本业务管理工作的支出。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三十六、农林水支出(类)农业农村(款)农业生产发展(项)</w:t>
      </w:r>
      <w:r>
        <w:rPr>
          <w:rFonts w:ascii="仿宋" w:hAnsi="仿宋" w:cs="仿宋" w:eastAsia="仿宋"/>
          <w:b w:val="true"/>
        </w:rPr>
        <w:t>：</w:t>
      </w:r>
      <w:r>
        <w:rPr>
          <w:rFonts w:ascii="仿宋" w:eastAsia="仿宋" w:hAnsi="仿宋" w:cs="仿宋" w:hint="eastAsia"/>
        </w:rPr>
        <w:t>反映用于耕地地力保护、适度规模经营、农机购置与应用补贴、优势特色主导产业发展、畜牧水产发展、农村一二三产业融合等方面支出。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三十七、农林水支出(类)农业农村(款)农业资源保护修复与利用(项)</w:t>
      </w:r>
      <w:r>
        <w:rPr>
          <w:rFonts w:ascii="仿宋" w:hAnsi="仿宋" w:cs="仿宋" w:eastAsia="仿宋"/>
          <w:b w:val="true"/>
        </w:rPr>
        <w:t>：</w:t>
      </w:r>
      <w:r>
        <w:rPr>
          <w:rFonts w:ascii="仿宋" w:eastAsia="仿宋" w:hAnsi="仿宋" w:cs="仿宋" w:hint="eastAsia"/>
        </w:rPr>
        <w:t>反映用于耕地质量保护、草原草场利用，渔业水域资源环境保护，农业品种改良提升，以及农业生物资源调查收集、鉴定评价、保存利用等方面的支出。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三十八、农林水支出(类)农业农村(款)其他农业农村支出(项)</w:t>
      </w:r>
      <w:r>
        <w:rPr>
          <w:rFonts w:ascii="仿宋" w:hAnsi="仿宋" w:cs="仿宋" w:eastAsia="仿宋"/>
          <w:b w:val="true"/>
        </w:rPr>
        <w:t>：</w:t>
      </w:r>
      <w:r>
        <w:rPr>
          <w:rFonts w:ascii="仿宋" w:eastAsia="仿宋" w:hAnsi="仿宋" w:cs="仿宋" w:hint="eastAsia"/>
        </w:rPr>
        <w:t>反映除上述项目以外其他用于农业农村方面的支出。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三十九、农林水支出(类)水利(款)一般行政管理事务(项)</w:t>
      </w:r>
      <w:r>
        <w:rPr>
          <w:rFonts w:ascii="仿宋" w:hAnsi="仿宋" w:cs="仿宋" w:eastAsia="仿宋"/>
          <w:b w:val="true"/>
        </w:rPr>
        <w:t>：</w:t>
      </w:r>
      <w:r>
        <w:rPr>
          <w:rFonts w:ascii="仿宋" w:eastAsia="仿宋" w:hAnsi="仿宋" w:cs="仿宋" w:hint="eastAsia"/>
        </w:rPr>
        <w:t>反映行政单位（包括实行公务员管理的事业单位）未单独设置项级科目的其他项目支出。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四十、农林水支出(类)其他农林水支出(款)其他农林水支出(项)</w:t>
      </w:r>
      <w:r>
        <w:rPr>
          <w:rFonts w:ascii="仿宋" w:hAnsi="仿宋" w:cs="仿宋" w:eastAsia="仿宋"/>
          <w:b w:val="true"/>
        </w:rPr>
        <w:t>：</w:t>
      </w:r>
      <w:r>
        <w:rPr>
          <w:rFonts w:ascii="仿宋" w:eastAsia="仿宋" w:hAnsi="仿宋" w:cs="仿宋" w:hint="eastAsia"/>
        </w:rPr>
        <w:t>反映除化解债务支出以外其他用于农林水方面的支出。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四十一、住房保障支出(类)住房改革支出(款)住房公积金(项)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四十二、住房保障支出(类)住房改革支出(款)提租补贴(项)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南京市农业农村局</w:t>
    </w:r>
    <w:r>
      <w:t>2023年度</w:t>
    </w:r>
    <w:r>
      <w:t>部门</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